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>
      <w:pPr>
        <w:pStyle w:val="6"/>
        <w:spacing w:before="0" w:beforeAutospacing="0" w:after="0" w:afterAutospacing="0" w:line="276" w:lineRule="auto"/>
        <w:ind w:left="-284" w:firstLine="284"/>
        <w:rPr>
          <w:b/>
        </w:rPr>
      </w:pPr>
      <w:r>
        <w:rPr>
          <w:b/>
          <w:color w:val="008000"/>
          <w:sz w:val="28"/>
          <w:szCs w:val="28"/>
        </w:rPr>
        <w:t xml:space="preserve">                             </w:t>
      </w:r>
      <w:r>
        <w:rPr>
          <w:b/>
        </w:rPr>
        <w:t>Музыкально-дидактическая игра в жизни ребенка</w:t>
      </w:r>
    </w:p>
    <w:p>
      <w:pPr>
        <w:pStyle w:val="6"/>
        <w:spacing w:before="0" w:beforeAutospacing="0" w:after="0" w:afterAutospacing="0" w:line="276" w:lineRule="auto"/>
        <w:ind w:firstLine="720"/>
      </w:pPr>
    </w:p>
    <w:p>
      <w:pPr>
        <w:pStyle w:val="6"/>
        <w:spacing w:before="0" w:beforeAutospacing="0" w:after="0" w:afterAutospacing="0" w:line="276" w:lineRule="auto"/>
        <w:ind w:firstLine="720"/>
      </w:pPr>
      <w:r>
        <w:t>Каждая</w:t>
      </w:r>
      <w:r>
        <w:rPr>
          <w:rStyle w:val="7"/>
        </w:rPr>
        <w:t xml:space="preserve"> </w:t>
      </w:r>
      <w:r>
        <w:fldChar w:fldCharType="begin"/>
      </w:r>
      <w:r>
        <w:instrText xml:space="preserve"> HYPERLINK "http://50ds.ru/logoped/1980-igra-pomogi-natashe-razlozhit-veshchi-po-mestam--zakrepit-ponimanie-i-upotreblenie-glagolov.html" \t "_blank" </w:instrText>
      </w:r>
      <w:r>
        <w:fldChar w:fldCharType="separate"/>
      </w:r>
      <w:r>
        <w:rPr>
          <w:rStyle w:val="5"/>
          <w:color w:val="auto"/>
          <w:u w:val="none"/>
        </w:rPr>
        <w:t>игра</w:t>
      </w:r>
      <w:r>
        <w:rPr>
          <w:rStyle w:val="5"/>
          <w:color w:val="auto"/>
          <w:u w:val="none"/>
        </w:rPr>
        <w:fldChar w:fldCharType="end"/>
      </w:r>
      <w:r>
        <w:rPr>
          <w:rStyle w:val="7"/>
        </w:rPr>
        <w:t xml:space="preserve"> </w:t>
      </w:r>
      <w:r>
        <w:t>должна иметь чёткую педагогическую направленность, при помощи которой музыкальный руководитель или воспитатель учит детей воспринимать музыку и передавать в движении её содержание и особенности.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fldChar w:fldCharType="begin"/>
      </w:r>
      <w:r>
        <w:instrText xml:space="preserve"> HYPERLINK "http://50ds.ru/vospitatel/1993-igra-kak-sredstvo-razvitiya-rechi.html" \t "_blank" </w:instrText>
      </w:r>
      <w:r>
        <w:fldChar w:fldCharType="separate"/>
      </w:r>
      <w:r>
        <w:rPr>
          <w:rStyle w:val="5"/>
          <w:color w:val="auto"/>
          <w:u w:val="none"/>
        </w:rPr>
        <w:t>Как</w:t>
      </w:r>
      <w:r>
        <w:rPr>
          <w:rStyle w:val="5"/>
          <w:color w:val="auto"/>
          <w:u w:val="none"/>
        </w:rPr>
        <w:fldChar w:fldCharType="end"/>
      </w:r>
      <w:r>
        <w:rPr>
          <w:rStyle w:val="7"/>
        </w:rPr>
        <w:t xml:space="preserve"> </w:t>
      </w:r>
      <w:r>
        <w:t>и всякая игра, музыкально-дидактическая по своей структуре включает в себя развитие игровых действий. Музыкальные игры объединяют в себе многие черты, присущие хороводным построениям, подвижным играм. Но дидактический материал этих игр отличается тем, что в основе его лежат задачи развития музыкального слуха. Игровое действие только помогает ребёнку в интересной для него форме услышать, различить, сравнить некоторые свойства музыки.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fldChar w:fldCharType="begin"/>
      </w:r>
      <w:r>
        <w:instrText xml:space="preserve"> HYPERLINK "http://50ds.ru/vospitatel/5892-organizatsiya-i-soderzhanie-zanyatiy-po-izodeyatelnosti-na-podgotovitelnom-godu-obucheniya-u-detey-s-narusheniyami-intellektualnogo-razvitiya.html" \t "_blank" </w:instrText>
      </w:r>
      <w:r>
        <w:fldChar w:fldCharType="separate"/>
      </w:r>
      <w:r>
        <w:rPr>
          <w:rStyle w:val="5"/>
          <w:color w:val="auto"/>
          <w:u w:val="none"/>
        </w:rPr>
        <w:t>Содержание</w:t>
      </w:r>
      <w:r>
        <w:rPr>
          <w:rStyle w:val="5"/>
          <w:color w:val="auto"/>
          <w:u w:val="none"/>
        </w:rPr>
        <w:fldChar w:fldCharType="end"/>
      </w:r>
      <w:r>
        <w:t>, структура, игровые действия и правила направлены на то, чтобы помочь систематическому и планомерному развитию высотного и ритмического, динамического и тембрового слуха.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fldChar w:fldCharType="begin"/>
      </w:r>
      <w:r>
        <w:instrText xml:space="preserve"> HYPERLINK "http://50ds.ru/psiholog/4933-malenkiy-shag-v-bolshoe-iskusstvo.html" \t "_blank" </w:instrText>
      </w:r>
      <w:r>
        <w:fldChar w:fldCharType="separate"/>
      </w:r>
      <w:r>
        <w:rPr>
          <w:rStyle w:val="5"/>
          <w:color w:val="auto"/>
          <w:u w:val="none"/>
        </w:rPr>
        <w:t>Большое</w:t>
      </w:r>
      <w:r>
        <w:rPr>
          <w:rStyle w:val="5"/>
          <w:color w:val="auto"/>
          <w:u w:val="none"/>
        </w:rPr>
        <w:fldChar w:fldCharType="end"/>
      </w:r>
      <w:r>
        <w:rPr>
          <w:rStyle w:val="7"/>
        </w:rPr>
        <w:t xml:space="preserve"> </w:t>
      </w:r>
      <w:r>
        <w:t>значение имеет возраст детей, для которых предназначена та или иная игра. Остановлюсь на музыкально-дидактических играх для детей 2-ой младшей группы (от 3 до 4 лет). Не у всех детей было одинаково развито музыкальное восприятие, умение передавать в движении содержание музыки. Вначале я составила предварительный план по разучиванию музыкально-дидактических игр, применяя проверенные на практике приёмы, способствующие музыкальному воспитанию дошкольников.</w:t>
      </w:r>
    </w:p>
    <w:p>
      <w:pPr>
        <w:pStyle w:val="6"/>
        <w:spacing w:before="0" w:beforeAutospacing="0" w:after="0" w:afterAutospacing="0" w:line="276" w:lineRule="auto"/>
        <w:ind w:firstLine="720"/>
        <w:rPr>
          <w:rStyle w:val="7"/>
        </w:rPr>
      </w:pPr>
      <w:r>
        <w:t>Подробно остановлюсь на</w:t>
      </w:r>
      <w:r>
        <w:rPr>
          <w:rStyle w:val="7"/>
        </w:rPr>
        <w:t xml:space="preserve"> </w:t>
      </w:r>
      <w:r>
        <w:fldChar w:fldCharType="begin"/>
      </w:r>
      <w:r>
        <w:instrText xml:space="preserve"> HYPERLINK "http://50ds.ru/music/811-dominantnoe-muzykalnoe-zanyatie-po-razvitiyu-muzykalno-ritmicheskikh-dvizheniy-v-starshey-gruppe.html" \t "_blank" </w:instrText>
      </w:r>
      <w:r>
        <w:fldChar w:fldCharType="separate"/>
      </w:r>
      <w:r>
        <w:rPr>
          <w:rStyle w:val="5"/>
          <w:color w:val="auto"/>
        </w:rPr>
        <w:t>музыкально</w:t>
      </w:r>
      <w:r>
        <w:rPr>
          <w:rStyle w:val="5"/>
          <w:color w:val="auto"/>
        </w:rPr>
        <w:fldChar w:fldCharType="end"/>
      </w:r>
      <w:r>
        <w:t>- дидактической игре « Чей домик?» музыка Е.Тиличеевой, слова Ю.Островского - игра на различение высоты звука.</w:t>
      </w:r>
      <w:r>
        <w:br w:type="textWrapping"/>
      </w:r>
      <w:r>
        <w:t>Задача игры - ознакомить детей с высоким и низким звуком. В музыкальном зале на небольшом расстоянии друг от друга расставлены стулья. Несколько детей присаживаются на них. Это «кошки» и «котята».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Музыкальный руководитель поёт песню и затем спрашивает:</w:t>
      </w:r>
    </w:p>
    <w:p>
      <w:pPr>
        <w:pStyle w:val="6"/>
        <w:spacing w:before="0" w:beforeAutospacing="0" w:after="0" w:afterAutospacing="0" w:line="276" w:lineRule="auto"/>
        <w:ind w:left="708" w:firstLine="12"/>
      </w:pPr>
      <w:r>
        <w:rPr>
          <w:rStyle w:val="4"/>
        </w:rPr>
        <w:t>Куда же наша Марина пойдёт,</w:t>
      </w:r>
      <w:r>
        <w:br w:type="textWrapping"/>
      </w:r>
      <w:r>
        <w:rPr>
          <w:rStyle w:val="4"/>
        </w:rPr>
        <w:t>Туда ли, где кошка поёт,</w:t>
      </w:r>
      <w:r>
        <w:br w:type="textWrapping"/>
      </w:r>
      <w:r>
        <w:rPr>
          <w:rStyle w:val="4"/>
        </w:rPr>
        <w:t>А может, туда, где спросонок</w:t>
      </w:r>
      <w:r>
        <w:br w:type="textWrapping"/>
      </w:r>
      <w:r>
        <w:rPr>
          <w:rStyle w:val="4"/>
        </w:rPr>
        <w:t>Мяукает сладко котёнок?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Айлаана  проходит вдоль стульев, стучит и спрашивает: «Кто в домике живёт?» Сидящий за стулом мяукает низким или высоким голосом, в зависимости от того, кого он хочет изобразить, кошку или котёнка. Музыкальный руководитель спрашивает у детей – зрителей: «Правильно ли отгадала Айлаана?» Если правильно, то Айлаан идёт в домик, а ребёнок, сидящий за стульчиком, становится зрителем.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1 занятие Слушание песни «Чей домик?» Прослушав всю песню, я стараюсь узнать, какую реакцию вызвала она у детей. Знакомлю детей с тем, что песню я пела не спеша, ласково, спокойно, нежно.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2 занятие Слушание песни. Музыкальный руководитель поёт и играет на бубене. Дети узнают песню и вместе со мной подпевают «мяу». Выясняем, что «кошка» и «котята» мяукают по-разному.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3 занятие Закрепление материала предыдущего занятия. Я играю, пою. Дети узнают песню про кошку и котят. При повторении они подпевают «мяу».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4 занятие Закрепление материала 3 занятия. Приношу красивый домик – дети рассматривают его. Я говорю, что в этом доме будут жить кошка и котята. Проводим игру. Анализируем. Марек шёл спокойно к домику и правильно угадал, что пел «котёнок».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5 занятие В беседе закрепляем правила игры, проводим игру. Устанавливаем домик, стулья, выбираем на роли кошки и котят других детей, застенчивых, чтобы можно было проверить, все ли дети усвоили низкое и высокое звучание.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Дети правильно поняли характер игры и её содержание. Они легко ориентировались в пространстве, хорошо отгадывали, «кто в домике живёт».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В этой игре отчётливо прослеживается роль игровых правил. Они целиком связаны с качеством выполнения сенсорных заданий. Все дети, правильно выполнившие задания, входят в домик.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В данном случае звуковысотные соотношения выступают перед детьми в игре «Чей домик?» при восприятии мелодии песни. Она воспринималась в единстве с текстом. Мелодия выразила основное настроение, а своими интонационными ходами иллюстрировала характерные образы кошки и котят.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Дети второй младшей группы хорошо справляются с заданием различения звуков по длительности. Для их восприятия доступно сопоставление и смена четвёртых и восьмых длительностей ( например бег и ходьба). Проводим с детьми игры «Кто идёт?», «Мышки бегают»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Усвоение динамических оттенков детям-малышам удаётся легче. Несложно представить и выполнить какие-то простейшие движения, если они проходят под песню:</w:t>
      </w:r>
    </w:p>
    <w:p>
      <w:pPr>
        <w:pStyle w:val="6"/>
        <w:spacing w:before="0" w:beforeAutospacing="0" w:after="0" w:afterAutospacing="0" w:line="276" w:lineRule="auto"/>
        <w:ind w:left="708" w:firstLine="12"/>
      </w:pPr>
      <w:r>
        <w:rPr>
          <w:rStyle w:val="4"/>
        </w:rPr>
        <w:t>У ребяток ручки хлопают</w:t>
      </w:r>
      <w:r>
        <w:br w:type="textWrapping"/>
      </w:r>
      <w:r>
        <w:rPr>
          <w:rStyle w:val="4"/>
        </w:rPr>
        <w:t>Тихо хлопают, тихо хлопают</w:t>
      </w:r>
      <w:r>
        <w:br w:type="textWrapping"/>
      </w:r>
      <w:r>
        <w:rPr>
          <w:rStyle w:val="4"/>
        </w:rPr>
        <w:t>Громче хлопают, сами хлопают</w:t>
      </w:r>
      <w:r>
        <w:br w:type="textWrapping"/>
      </w:r>
      <w:r>
        <w:rPr>
          <w:rStyle w:val="4"/>
        </w:rPr>
        <w:t>Ну и хлопают, вот так хлопают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Здесь задание ясно обозначено в тексте песни. Весёлая мелодия, вначале плавная и спокойная, затем, при усилении динамики, характеризующаяся скачком в мелодии на кварту, изложена в более высоком регистре, даёт детям наглядное представление о соответствующих свойствах музыки. Малыши после показа выполняют тихие и громкие хлопки в ладоши. На эту же задачу я провожу также игру « Тихие и громкие звоночки», музыка Р. Рустамова, слова Ю. Островского. На занятие приносим погремушки. Воспитатель поёт:</w:t>
      </w:r>
    </w:p>
    <w:p>
      <w:pPr>
        <w:spacing w:line="276" w:lineRule="auto"/>
        <w:ind w:left="720"/>
      </w:pPr>
      <w:r>
        <w:rPr>
          <w:rStyle w:val="4"/>
        </w:rPr>
        <w:t>Ты звени,</w:t>
      </w:r>
      <w:r>
        <w:rPr>
          <w:rStyle w:val="7"/>
          <w:i/>
          <w:iCs/>
        </w:rPr>
        <w:t xml:space="preserve"> </w:t>
      </w:r>
      <w:r>
        <w:rPr>
          <w:rStyle w:val="4"/>
        </w:rPr>
        <w:t>звоночек,</w:t>
      </w:r>
      <w:r>
        <w:rPr>
          <w:rStyle w:val="7"/>
          <w:i/>
          <w:iCs/>
        </w:rPr>
        <w:t xml:space="preserve"> </w:t>
      </w:r>
      <w:r>
        <w:rPr>
          <w:rStyle w:val="4"/>
        </w:rPr>
        <w:t>тише,</w:t>
      </w:r>
      <w:r>
        <w:br w:type="textWrapping"/>
      </w:r>
      <w:r>
        <w:rPr>
          <w:rStyle w:val="4"/>
        </w:rPr>
        <w:t>Пусть тебя никто не слышит</w:t>
      </w:r>
    </w:p>
    <w:p>
      <w:pPr>
        <w:spacing w:line="276" w:lineRule="auto"/>
        <w:ind w:left="720"/>
      </w:pPr>
      <w:r>
        <w:rPr>
          <w:rStyle w:val="4"/>
        </w:rPr>
        <w:t>Ты сильней звени,</w:t>
      </w:r>
      <w:r>
        <w:rPr>
          <w:rStyle w:val="7"/>
          <w:i/>
          <w:iCs/>
        </w:rPr>
        <w:t xml:space="preserve"> </w:t>
      </w:r>
      <w:r>
        <w:rPr>
          <w:rStyle w:val="4"/>
        </w:rPr>
        <w:t>звонок,</w:t>
      </w:r>
      <w:r>
        <w:br w:type="textWrapping"/>
      </w:r>
      <w:r>
        <w:rPr>
          <w:rStyle w:val="4"/>
        </w:rPr>
        <w:t>Чтобы каждый слышать мог!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На 1-й куплет дети тихо звенят погремушками, на 2-1 – громко. В этой игре также задание обозначено в песне, и дети, сидя на стульчиках, выполняют его.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Знакомство с музыкальными тембрами в музыкально-дидактических играх проводится тремя способами: восприятием человеческого голоса (пением), имитацией голосов птиц и животных, тембрами инструментов.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Различение звукоподражания голосов животных и птиц - один из наиболее доступных способов ознакомления младших детей с тембрами. Композиторы передают звукоподражание в музыкальном оформлении.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«Угадай, на чём играю?» На занятиях детям дают погремушки, барабаны, дудки, колокольчики. Воспитатель поёт песню, дети внимательно слушают. Когда поётся про звоночки:</w:t>
      </w:r>
    </w:p>
    <w:p>
      <w:pPr>
        <w:pStyle w:val="6"/>
        <w:spacing w:before="0" w:beforeAutospacing="0" w:after="0" w:afterAutospacing="0" w:line="276" w:lineRule="auto"/>
        <w:ind w:left="720"/>
      </w:pPr>
      <w:r>
        <w:rPr>
          <w:rStyle w:val="4"/>
        </w:rPr>
        <w:t>«Эй вы звоночки, зазвоните,</w:t>
      </w:r>
      <w:r>
        <w:br w:type="textWrapping"/>
      </w:r>
      <w:r>
        <w:rPr>
          <w:rStyle w:val="4"/>
        </w:rPr>
        <w:t>Весело звените, ди-ли-день»,</w:t>
      </w:r>
    </w:p>
    <w:p>
      <w:pPr>
        <w:pStyle w:val="6"/>
        <w:spacing w:before="0" w:beforeAutospacing="0" w:after="0" w:afterAutospacing="0" w:line="276" w:lineRule="auto"/>
        <w:ind w:firstLine="720"/>
        <w:rPr>
          <w:rStyle w:val="7"/>
        </w:rPr>
      </w:pPr>
      <w:r>
        <w:t>То дети, у которых в руках погремушки, звенят ими. Если поётся про барабан – дети стучат по барабану. И.т.д. Дети эмоционально откликаютcя на музыку, но порой движения их неточны и не согласуются с музыкой.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Дети любят игру « Кто это?», музыка Р.Рустамова, слова Ю.Островского. Песня к игре написана в форме загадки о животных и птицах. В конце каждого куплета звучат как бы звукоподражание их голосам.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Такой приём, найденный композитором, помогает детям охарактеризовать тембры голосов животных. Следим, чтобы звукоподражание было правильным: нежно мяукает кошка, звонко поёт петух, резковато изображается крик гусей.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Различать тембры человеческих голосов для младшей группы, я считаю, сложным делом и ввожу игру « Узнай по голосу» в начале года в средней группе.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Итак, в течение учебного года я провожу с детьми на музыкальном занятии и в вечерние часы музыкально – дидактические игры (2-3 минуты) Постепенно усложняю задания, неоднократно их повторяю. Проверяю индивидуальное усвоение заданий по высоте, ритму, тембру, динамике. Дети часто отвечают коллективно, но иногда вызываю ребёнка к себе и проверяю его одного, а остальные дети анализируют (вместе с воспитателем) его ответ и тем самым закрепляют и свои знания.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Чтобы игра для детей представляла большой интерес, не сразу усложняю её заданиями. Такая постепенная подготовка к игре обеспечивает развитие музыкальных способностей у большинства детей, даже самых застенчивых и малоподвижных. Показываю детям и знакомлю их с различными музыкальными инструментами – бубен, маракасы, бубенцы, треугольник, тем самым даю возможность детям увидеть их, поиграть с ними. Обыгрываем мягкие игрушки (зайчик, волк, медведь). Дети вначале затрудняются выполнять задания – удары в бубен, или как идёт лошадка усталая и как лошадка скачет быстро. Но, применяя метод показа (игра в бубен), нагружаем лошадку – её тяжело, она идёт медленно, просим детей показать, как идёт лошадка, когда ей тяжело, и как она скачет без груза. Дети довольно правильно отвечают и показывают движения.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Младшие дети могут воспроизвести простые динамические сочетания звуков, используя металлофон. Малыш с удовольствием берётся за молоточек, крепко зажимает его в кулачке и старается изобразить маленький и сильный дождик.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В дальнейшей своей работе перед собой я ставлю следующие задачи: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- продолжать совершенствовать основные движения в музыкально – дидактических играх;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-добиться, чтобы каждый ребёнок усваивал игру, знал её и умел играть не только на музыкальных занятиях, но и в группе, на участке, дома;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-воспитывать детей организаторов игр, которые могли бы сами проводить их с группой детей;</w:t>
      </w:r>
    </w:p>
    <w:p>
      <w:pPr>
        <w:pStyle w:val="6"/>
        <w:spacing w:before="0" w:beforeAutospacing="0" w:after="0" w:afterAutospacing="0" w:line="276" w:lineRule="auto"/>
        <w:ind w:firstLine="720"/>
      </w:pPr>
      <w:r>
        <w:t>-повседневно использовать музыкально – дидактические игры как ценное средство воспитания и развития дошкольников.</w:t>
      </w:r>
    </w:p>
    <w:p>
      <w:pPr>
        <w:spacing w:line="276" w:lineRule="auto"/>
        <w:ind w:firstLine="720"/>
      </w:pPr>
    </w:p>
    <w:p>
      <w:pPr>
        <w:tabs>
          <w:tab w:val="left" w:pos="7797"/>
        </w:tabs>
        <w:spacing w:line="276" w:lineRule="auto"/>
        <w:jc w:val="center"/>
        <w:rPr>
          <w:b/>
          <w:sz w:val="28"/>
          <w:szCs w:val="22"/>
        </w:rPr>
      </w:pPr>
    </w:p>
    <w:p>
      <w:pPr>
        <w:tabs>
          <w:tab w:val="left" w:pos="7797"/>
        </w:tabs>
        <w:spacing w:line="276" w:lineRule="auto"/>
        <w:jc w:val="center"/>
        <w:rPr>
          <w:b/>
          <w:sz w:val="28"/>
          <w:szCs w:val="22"/>
        </w:rPr>
      </w:pPr>
    </w:p>
    <w:p>
      <w:pPr>
        <w:tabs>
          <w:tab w:val="left" w:pos="7797"/>
        </w:tabs>
        <w:spacing w:line="276" w:lineRule="auto"/>
        <w:jc w:val="center"/>
        <w:rPr>
          <w:b/>
          <w:sz w:val="28"/>
          <w:szCs w:val="22"/>
        </w:rPr>
      </w:pPr>
    </w:p>
    <w:p>
      <w:pPr>
        <w:tabs>
          <w:tab w:val="left" w:pos="7797"/>
        </w:tabs>
        <w:spacing w:line="276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>
      <w:pPr>
        <w:spacing w:line="276" w:lineRule="auto"/>
        <w:jc w:val="center"/>
        <w:rPr>
          <w:b/>
        </w:rPr>
      </w:pPr>
      <w:r>
        <w:rPr>
          <w:b/>
        </w:rPr>
        <w:t>детский сад  «Хунчугеш» с. Ишкин Сут–холького кожууна</w:t>
      </w:r>
    </w:p>
    <w:p>
      <w:pPr>
        <w:spacing w:line="276" w:lineRule="auto"/>
        <w:jc w:val="center"/>
        <w:rPr>
          <w:b/>
        </w:rPr>
      </w:pPr>
      <w:r>
        <w:rPr>
          <w:b/>
        </w:rPr>
        <w:t>Республики Тыва.</w:t>
      </w: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 для родителей</w:t>
      </w:r>
    </w:p>
    <w:p>
      <w:pPr>
        <w:pStyle w:val="6"/>
        <w:spacing w:before="0" w:beforeAutospacing="0" w:after="0" w:afterAutospacing="0"/>
        <w:jc w:val="center"/>
        <w:rPr>
          <w:b/>
          <w:color w:val="008000"/>
          <w:sz w:val="40"/>
          <w:szCs w:val="40"/>
        </w:rPr>
      </w:pPr>
    </w:p>
    <w:p>
      <w:pPr>
        <w:pStyle w:val="6"/>
        <w:spacing w:before="0" w:beforeAutospacing="0" w:after="0" w:afterAutospacing="0"/>
        <w:ind w:firstLine="720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 «</w:t>
      </w:r>
      <w:r>
        <w:rPr>
          <w:b/>
          <w:i/>
          <w:sz w:val="36"/>
          <w:szCs w:val="36"/>
        </w:rPr>
        <w:t>Музыкально-дидактическая игра в жизни ребенка»</w:t>
      </w: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right"/>
      </w:pPr>
      <w:r>
        <w:tab/>
      </w:r>
      <w:bookmarkStart w:id="0" w:name="_GoBack"/>
      <w:bookmarkEnd w:id="0"/>
      <w:r>
        <w:t>Музыкальный руководитель: Ондар Ч</w:t>
      </w:r>
    </w:p>
    <w:sectPr>
      <w:pgSz w:w="11906" w:h="16838"/>
      <w:pgMar w:top="993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26"/>
    <w:rsid w:val="003D485C"/>
    <w:rsid w:val="00971C76"/>
    <w:rsid w:val="00C00A26"/>
    <w:rsid w:val="241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semiHidden/>
    <w:unhideWhenUsed/>
    <w:uiPriority w:val="0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</w:pPr>
  </w:style>
  <w:style w:type="character" w:customStyle="1" w:styleId="7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1411</Words>
  <Characters>8044</Characters>
  <Lines>67</Lines>
  <Paragraphs>18</Paragraphs>
  <TotalTime>2</TotalTime>
  <ScaleCrop>false</ScaleCrop>
  <LinksUpToDate>false</LinksUpToDate>
  <CharactersWithSpaces>9437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2023-09-05T03:36:00Z</dcterms:created>
  <dc:creator>ишкин</dc:creator>
  <cp:lastModifiedBy>User</cp:lastModifiedBy>
  <dcterms:modified xsi:type="dcterms:W3CDTF">2023-09-05T05:24:35Z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518271C1B4B04660AC1A4AA8A9C6C430_12</vt:lpwstr>
  </property>
</Properties>
</file>